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C5417A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7" w:history="1">
              <w:r w:rsidR="009F696C"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C5417A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8" w:history="1">
              <w:r w:rsidR="009F696C"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="009F696C" w:rsidRPr="009F696C"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C5417A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9" w:history="1">
              <w:r w:rsidR="009F696C"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C5417A" w:rsidP="003C4777">
            <w:pPr>
              <w:widowControl w:val="0"/>
              <w:spacing w:after="120" w:line="273" w:lineRule="exact"/>
              <w:textAlignment w:val="baseline"/>
            </w:pPr>
            <w:hyperlink r:id="rId10" w:history="1">
              <w:r w:rsidR="009F696C"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="009F696C" w:rsidRPr="009F696C">
              <w:rPr>
                <w:rStyle w:val="Hyperkobling"/>
                <w:rFonts w:eastAsia="PMingLiU"/>
              </w:rPr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C5417A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1" w:history="1">
              <w:r w:rsidR="009F696C"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Default="009F696C" w:rsidP="009F696C">
      <w:pPr>
        <w:widowControl w:val="0"/>
        <w:rPr>
          <w:color w:val="FF0000"/>
        </w:rPr>
      </w:pPr>
    </w:p>
    <w:p w14:paraId="473C224F" w14:textId="77777777" w:rsidR="007C2D4E" w:rsidRDefault="007C2D4E" w:rsidP="009F696C">
      <w:pPr>
        <w:widowControl w:val="0"/>
        <w:rPr>
          <w:color w:val="FF0000"/>
        </w:rPr>
      </w:pPr>
    </w:p>
    <w:p w14:paraId="502AEF0D" w14:textId="77777777" w:rsidR="007C2D4E" w:rsidRDefault="007C2D4E" w:rsidP="009F696C">
      <w:pPr>
        <w:widowControl w:val="0"/>
        <w:rPr>
          <w:color w:val="FF0000"/>
        </w:rPr>
      </w:pPr>
    </w:p>
    <w:p w14:paraId="1951ADB3" w14:textId="77777777" w:rsidR="007C2D4E" w:rsidRDefault="007C2D4E" w:rsidP="009F696C">
      <w:pPr>
        <w:widowControl w:val="0"/>
        <w:rPr>
          <w:color w:val="FF0000"/>
        </w:rPr>
      </w:pPr>
    </w:p>
    <w:p w14:paraId="1913F433" w14:textId="77777777" w:rsidR="007C2D4E" w:rsidRDefault="007C2D4E" w:rsidP="009F696C">
      <w:pPr>
        <w:widowControl w:val="0"/>
        <w:rPr>
          <w:color w:val="FF0000"/>
        </w:rPr>
      </w:pPr>
    </w:p>
    <w:p w14:paraId="6FD67272" w14:textId="77777777" w:rsidR="007C2D4E" w:rsidRDefault="007C2D4E" w:rsidP="009F696C">
      <w:pPr>
        <w:widowControl w:val="0"/>
        <w:rPr>
          <w:color w:val="FF0000"/>
        </w:rPr>
      </w:pPr>
    </w:p>
    <w:p w14:paraId="18278B46" w14:textId="77777777" w:rsidR="007C2D4E" w:rsidRPr="009F696C" w:rsidRDefault="007C2D4E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lastRenderedPageBreak/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>Cyberforsvaret ved Cyberforsvarets cybersikkerhetssenter (CSS) ivaretar den sektorvise responsfunksjonen for alvorlige digitale angrep mot forsvarssektoren (MilCERT). MilCERT skal bidra til å beskytte Forsvarets operasjoner mot digitale angrep. Videre skal MilCERT</w:t>
            </w:r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MilCERT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>Dette skal sikre at det gjøres nødvendige skadevurderinger for forsvarssektoren og at det ytes bistand til koordinering og håndtering av hendelsen i sektoren.  MilCERT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MilCERT, skriftlig eller muntlig, behandles konfidensielt. Dette gjelder uavhengig av om informasjonen er merket eller uttalt å være konfidensiell/fortrolig eller ikke. Alle ansatte i MilCERT har taushetsplikt om forhold de blir kjent med gjennom MilCERT sin virksomhet. Informasjon som gjelder hendelser vil bare gjøres tilgjengelig for personell i MilCERT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2"/>
      <w:head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05F43" w14:textId="77777777" w:rsidR="007C2D4E" w:rsidRDefault="007C2D4E" w:rsidP="00C6387C">
    <w:pPr>
      <w:pStyle w:val="Topptekst"/>
    </w:pPr>
    <w:r w:rsidRPr="007C2D4E">
      <w:t>2026015517 – Anskaffelse av kurs i Hostile Environment Awareness Training (HEAT)</w:t>
    </w:r>
  </w:p>
  <w:p w14:paraId="52712B68" w14:textId="134E49F4" w:rsidR="00291C15" w:rsidRPr="00C6387C" w:rsidRDefault="00C6387C" w:rsidP="00C6387C">
    <w:pPr>
      <w:pStyle w:val="Topptekst"/>
    </w:pPr>
    <w:r>
      <w:t>DEL</w:t>
    </w:r>
    <w:r w:rsidR="00573F65" w:rsidRPr="00C6387C">
      <w:t xml:space="preserve"> </w:t>
    </w:r>
    <w:r w:rsidR="007C2D4E">
      <w:t>II</w:t>
    </w:r>
    <w:r w:rsidR="00573F65" w:rsidRPr="00C6387C">
      <w:t xml:space="preserve"> – Vedlegg </w:t>
    </w:r>
    <w:r w:rsidR="00CE35A7">
      <w:t>L</w:t>
    </w:r>
    <w:r w:rsidR="007C2D4E">
      <w:t xml:space="preserve"> –</w:t>
    </w:r>
    <w:r w:rsidR="00123121" w:rsidRPr="00C6387C">
      <w:t xml:space="preserve"> </w:t>
    </w:r>
    <w:r w:rsidR="009F696C">
      <w:t>S</w:t>
    </w:r>
    <w:r w:rsidR="009F696C" w:rsidRP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950695">
    <w:abstractNumId w:val="9"/>
  </w:num>
  <w:num w:numId="2" w16cid:durableId="525170907">
    <w:abstractNumId w:val="15"/>
  </w:num>
  <w:num w:numId="3" w16cid:durableId="1345473870">
    <w:abstractNumId w:val="0"/>
  </w:num>
  <w:num w:numId="4" w16cid:durableId="1780369031">
    <w:abstractNumId w:val="11"/>
  </w:num>
  <w:num w:numId="5" w16cid:durableId="1706831529">
    <w:abstractNumId w:val="13"/>
  </w:num>
  <w:num w:numId="6" w16cid:durableId="1440447159">
    <w:abstractNumId w:val="7"/>
  </w:num>
  <w:num w:numId="7" w16cid:durableId="1250192810">
    <w:abstractNumId w:val="19"/>
  </w:num>
  <w:num w:numId="8" w16cid:durableId="1298562233">
    <w:abstractNumId w:val="1"/>
  </w:num>
  <w:num w:numId="9" w16cid:durableId="1438405695">
    <w:abstractNumId w:val="2"/>
  </w:num>
  <w:num w:numId="10" w16cid:durableId="385954565">
    <w:abstractNumId w:val="5"/>
  </w:num>
  <w:num w:numId="11" w16cid:durableId="2079203670">
    <w:abstractNumId w:val="4"/>
  </w:num>
  <w:num w:numId="12" w16cid:durableId="11421692">
    <w:abstractNumId w:val="18"/>
  </w:num>
  <w:num w:numId="13" w16cid:durableId="1983198023">
    <w:abstractNumId w:val="8"/>
  </w:num>
  <w:num w:numId="14" w16cid:durableId="964888717">
    <w:abstractNumId w:val="3"/>
  </w:num>
  <w:num w:numId="15" w16cid:durableId="1112823963">
    <w:abstractNumId w:val="16"/>
  </w:num>
  <w:num w:numId="16" w16cid:durableId="533427856">
    <w:abstractNumId w:val="17"/>
  </w:num>
  <w:num w:numId="17" w16cid:durableId="535968139">
    <w:abstractNumId w:val="6"/>
  </w:num>
  <w:num w:numId="18" w16cid:durableId="777795402">
    <w:abstractNumId w:val="22"/>
  </w:num>
  <w:num w:numId="19" w16cid:durableId="1370764313">
    <w:abstractNumId w:val="21"/>
  </w:num>
  <w:num w:numId="20" w16cid:durableId="2114668110">
    <w:abstractNumId w:val="14"/>
  </w:num>
  <w:num w:numId="21" w16cid:durableId="1608270062">
    <w:abstractNumId w:val="10"/>
  </w:num>
  <w:num w:numId="22" w16cid:durableId="725422114">
    <w:abstractNumId w:val="12"/>
  </w:num>
  <w:num w:numId="23" w16cid:durableId="190614178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10D3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4788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2D4E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37A3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0E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417A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surs_001074@mil.n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Cyfor.css.kontakt@mil.n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m.no/fagomrader/digital-sikkerhet/nasjonalt-cybersikkerhetssente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csc-hh@nsm.nb-nett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t@ncsc.no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4303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4862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2026-07-10T12:29:00Z</dcterms:created>
  <dcterms:modified xsi:type="dcterms:W3CDTF">2026-07-10T12:29:00Z</dcterms:modified>
</cp:coreProperties>
</file>